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7365D"/>
          <w:sz w:val="48"/>
        </w:rPr>
        <w:t>Pragmatic GRC™</w:t>
        <w:br/>
      </w:r>
      <w:r>
        <w:rPr>
          <w:b/>
          <w:sz w:val="40"/>
        </w:rPr>
        <w:br/>
        <w:t>F-004</w:t>
        <w:br/>
        <w:t>Governance Roles &amp; Responsibilities</w:t>
        <w:br/>
      </w:r>
    </w:p>
    <w:p>
      <w:pPr>
        <w:pStyle w:val="Subtitle"/>
      </w:pPr>
      <w:r>
        <w:t>Foundation Resource | Version 1.0 | Practical Implementation Guide</w:t>
      </w:r>
    </w:p>
    <w:p>
      <w:pPr>
        <w:pStyle w:val="Heading1"/>
      </w:pPr>
      <w:r>
        <w:t>Document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Resource ID</w:t>
            </w:r>
          </w:p>
        </w:tc>
        <w:tc>
          <w:tcPr>
            <w:tcW w:type="dxa" w:w="4320"/>
          </w:tcPr>
          <w:p>
            <w:r>
              <w:t>F-004</w:t>
            </w:r>
          </w:p>
        </w:tc>
      </w:tr>
      <w:tr>
        <w:tc>
          <w:tcPr>
            <w:tcW w:type="dxa" w:w="4320"/>
          </w:tcPr>
          <w:p>
            <w:r>
              <w:t>Resource Family</w:t>
            </w:r>
          </w:p>
        </w:tc>
        <w:tc>
          <w:tcPr>
            <w:tcW w:type="dxa" w:w="4320"/>
          </w:tcPr>
          <w:p>
            <w:r>
              <w:t>Foundation</w:t>
            </w:r>
          </w:p>
        </w:tc>
      </w:tr>
      <w:tr>
        <w:tc>
          <w:tcPr>
            <w:tcW w:type="dxa" w:w="4320"/>
          </w:tcPr>
          <w:p>
            <w:r>
              <w:t>Related Chapters</w:t>
            </w:r>
          </w:p>
        </w:tc>
        <w:tc>
          <w:tcPr>
            <w:tcW w:type="dxa" w:w="4320"/>
          </w:tcPr>
          <w:p>
            <w:r>
              <w:t>4, 5, 8</w:t>
            </w:r>
          </w:p>
        </w:tc>
      </w:tr>
      <w:tr>
        <w:tc>
          <w:tcPr>
            <w:tcW w:type="dxa" w:w="4320"/>
          </w:tcPr>
          <w:p>
            <w:r>
              <w:t>Related Resources</w:t>
            </w:r>
          </w:p>
        </w:tc>
        <w:tc>
          <w:tcPr>
            <w:tcW w:type="dxa" w:w="4320"/>
          </w:tcPr>
          <w:p>
            <w:r>
              <w:t>F-001, F-002, F-003, G-002, H-001</w:t>
            </w:r>
          </w:p>
        </w:tc>
      </w:tr>
      <w:tr>
        <w:tc>
          <w:tcPr>
            <w:tcW w:type="dxa" w:w="4320"/>
          </w:tcPr>
          <w:p>
            <w:r>
              <w:t>Version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Initial Release</w:t>
            </w:r>
          </w:p>
        </w:tc>
      </w:tr>
    </w:tbl>
    <w:p>
      <w:pPr>
        <w:pStyle w:val="Heading1"/>
      </w:pPr>
      <w:r>
        <w:t>Executive Summary</w:t>
      </w:r>
    </w:p>
    <w:p>
      <w:r>
        <w:t>Successful governance depends on clearly defined accountability. This guide helps organizations assign GRC responsibilities to existing personnel without creating unnecessary bureaucracy.</w:t>
      </w:r>
    </w:p>
    <w:p>
      <w:pPr>
        <w:pStyle w:val="Heading1"/>
      </w:pPr>
      <w:r>
        <w:t>Purpose</w:t>
      </w:r>
    </w:p>
    <w:p>
      <w:r>
        <w:t>Define ownership for governance, risk management, cybersecurity, and compliance activities and establish accountability for maintaining the Three Living Documents and recurring governance processes.</w:t>
      </w:r>
    </w:p>
    <w:p>
      <w:pPr>
        <w:pStyle w:val="Heading1"/>
      </w:pPr>
      <w:r>
        <w:t>Governance Operating Model</w:t>
      </w:r>
    </w:p>
    <w:p>
      <w:r>
        <w:t>Executive Leadership</w:t>
        <w:br/>
        <w:t xml:space="preserve">        │</w:t>
        <w:br/>
        <w:t xml:space="preserve">        ▼</w:t>
        <w:br/>
        <w:t>Program Sponsor</w:t>
        <w:br/>
        <w:t xml:space="preserve">        │</w:t>
        <w:br/>
        <w:t xml:space="preserve">        ▼</w:t>
        <w:br/>
        <w:t>Business Owners</w:t>
        <w:br/>
        <w:t xml:space="preserve">        │</w:t>
        <w:br/>
        <w:t xml:space="preserve">        ▼</w:t>
        <w:br/>
        <w:t>IT / MSP</w:t>
        <w:br/>
        <w:t xml:space="preserve">        │</w:t>
        <w:br/>
        <w:t xml:space="preserve">        ▼</w:t>
        <w:br/>
        <w:t>Employees</w:t>
      </w:r>
    </w:p>
    <w:p>
      <w:pPr>
        <w:pStyle w:val="Heading2"/>
      </w:pPr>
      <w:r>
        <w:t>Executive Sponsor</w:t>
      </w:r>
    </w:p>
    <w:p>
      <w:r>
        <w:t>Provides strategic direction, approves major risks, reviews governance metrics, and champions the GRC program.</w:t>
      </w:r>
    </w:p>
    <w:p>
      <w:r>
        <w:rPr>
          <w:b/>
        </w:rPr>
        <w:t xml:space="preserve">✓ Best Practice: </w:t>
      </w:r>
      <w:r>
        <w:t>Assign responsibilities to existing positions whenever possible.</w:t>
      </w:r>
    </w:p>
    <w:p>
      <w:pPr>
        <w:pStyle w:val="Heading2"/>
      </w:pPr>
      <w:r>
        <w:t>Business Owner</w:t>
      </w:r>
    </w:p>
    <w:p>
      <w:r>
        <w:t>Owns business assets, approves operational changes, identifies risks, and participates in the Monthly GRC Heartbeat™.</w:t>
      </w:r>
    </w:p>
    <w:p>
      <w:r>
        <w:rPr>
          <w:b/>
        </w:rPr>
        <w:t xml:space="preserve">✓ Best Practice: </w:t>
      </w:r>
      <w:r>
        <w:t>Assign responsibilities to existing positions whenever possible.</w:t>
      </w:r>
    </w:p>
    <w:p>
      <w:pPr>
        <w:pStyle w:val="Heading2"/>
      </w:pPr>
      <w:r>
        <w:t>IT / Managed Service Provider</w:t>
      </w:r>
    </w:p>
    <w:p>
      <w:r>
        <w:t>Maintains technical controls, identity management, backups, patch management, and system security.</w:t>
      </w:r>
    </w:p>
    <w:p>
      <w:r>
        <w:rPr>
          <w:b/>
        </w:rPr>
        <w:t xml:space="preserve">✓ Best Practice: </w:t>
      </w:r>
      <w:r>
        <w:t>Assign responsibilities to existing positions whenever possible.</w:t>
      </w:r>
    </w:p>
    <w:p>
      <w:pPr>
        <w:pStyle w:val="Heading2"/>
      </w:pPr>
      <w:r>
        <w:t>Department Managers</w:t>
      </w:r>
    </w:p>
    <w:p>
      <w:r>
        <w:t>Promote governance practices, ensure policy compliance, and escalate operational issues.</w:t>
      </w:r>
    </w:p>
    <w:p>
      <w:r>
        <w:rPr>
          <w:b/>
        </w:rPr>
        <w:t xml:space="preserve">✓ Best Practice: </w:t>
      </w:r>
      <w:r>
        <w:t>Assign responsibilities to existing positions whenever possible.</w:t>
      </w:r>
    </w:p>
    <w:p>
      <w:pPr>
        <w:pStyle w:val="Heading2"/>
      </w:pPr>
      <w:r>
        <w:t>Employees</w:t>
      </w:r>
    </w:p>
    <w:p>
      <w:r>
        <w:t>Follow policies, protect assets, report incidents, and complete required awareness training.</w:t>
      </w:r>
    </w:p>
    <w:p>
      <w:r>
        <w:rPr>
          <w:b/>
        </w:rPr>
        <w:t xml:space="preserve">✓ Best Practice: </w:t>
      </w:r>
      <w:r>
        <w:t>Assign responsibilities to existing positions whenever possible.</w:t>
      </w:r>
    </w:p>
    <w:p>
      <w:pPr>
        <w:pStyle w:val="Heading1"/>
      </w:pPr>
      <w:r>
        <w:t>Governance Responsibility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Activity</w:t>
            </w:r>
          </w:p>
        </w:tc>
        <w:tc>
          <w:tcPr>
            <w:tcW w:type="dxa" w:w="1440"/>
          </w:tcPr>
          <w:p>
            <w:r>
              <w:t>Executive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IT/MSP</w:t>
            </w:r>
          </w:p>
        </w:tc>
        <w:tc>
          <w:tcPr>
            <w:tcW w:type="dxa" w:w="1440"/>
          </w:tcPr>
          <w:p>
            <w:r>
              <w:t>Manager</w:t>
            </w:r>
          </w:p>
        </w:tc>
        <w:tc>
          <w:tcPr>
            <w:tcW w:type="dxa" w:w="1440"/>
          </w:tcPr>
          <w:p>
            <w:r>
              <w:t>Employee</w:t>
            </w:r>
          </w:p>
        </w:tc>
      </w:tr>
      <w:tr>
        <w:tc>
          <w:tcPr>
            <w:tcW w:type="dxa" w:w="1440"/>
          </w:tcPr>
          <w:p>
            <w:r>
              <w:t>Maintain Asset Register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I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Maintain Risk Register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I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Maintain SSP</w:t>
            </w:r>
          </w:p>
        </w:tc>
        <w:tc>
          <w:tcPr>
            <w:tcW w:type="dxa" w:w="1440"/>
          </w:tcPr>
          <w:p>
            <w:r>
              <w:t>I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I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Security Awareness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R</w:t>
            </w:r>
          </w:p>
        </w:tc>
      </w:tr>
      <w:tr>
        <w:tc>
          <w:tcPr>
            <w:tcW w:type="dxa" w:w="1440"/>
          </w:tcPr>
          <w:p>
            <w:r>
              <w:t>Incident Response</w:t>
            </w:r>
          </w:p>
        </w:tc>
        <w:tc>
          <w:tcPr>
            <w:tcW w:type="dxa" w:w="1440"/>
          </w:tcPr>
          <w:p>
            <w:r>
              <w:t>I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Monthly GRC Heartbeat™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Annual Governance Review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</w:tbl>
    <w:p>
      <w:r>
        <w:t>Legend: R = Responsible | A = Accountable | C = Consulted | I = Informed</w:t>
      </w:r>
    </w:p>
    <w:p>
      <w:pPr>
        <w:pStyle w:val="Heading1"/>
      </w:pPr>
      <w:r>
        <w:t>Governance Meeting Cadence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Activity</w:t>
            </w:r>
          </w:p>
        </w:tc>
        <w:tc>
          <w:tcPr>
            <w:tcW w:type="dxa" w:w="2880"/>
          </w:tcPr>
          <w:p>
            <w:r>
              <w:t>Frequency</w:t>
            </w:r>
          </w:p>
        </w:tc>
        <w:tc>
          <w:tcPr>
            <w:tcW w:type="dxa" w:w="2880"/>
          </w:tcPr>
          <w:p>
            <w:r>
              <w:t>Owner</w:t>
            </w:r>
          </w:p>
        </w:tc>
      </w:tr>
      <w:tr>
        <w:tc>
          <w:tcPr>
            <w:tcW w:type="dxa" w:w="2880"/>
          </w:tcPr>
          <w:p>
            <w:r>
              <w:t>Monthly GRC Heartbeat™</w:t>
            </w:r>
          </w:p>
        </w:tc>
        <w:tc>
          <w:tcPr>
            <w:tcW w:type="dxa" w:w="2880"/>
          </w:tcPr>
          <w:p>
            <w:r>
              <w:t>Monthly</w:t>
            </w:r>
          </w:p>
        </w:tc>
        <w:tc>
          <w:tcPr>
            <w:tcW w:type="dxa" w:w="2880"/>
          </w:tcPr>
          <w:p>
            <w:r>
              <w:t>Business Owner</w:t>
            </w:r>
          </w:p>
        </w:tc>
      </w:tr>
      <w:tr>
        <w:tc>
          <w:tcPr>
            <w:tcW w:type="dxa" w:w="2880"/>
          </w:tcPr>
          <w:p>
            <w:r>
              <w:t>Risk Review</w:t>
            </w:r>
          </w:p>
        </w:tc>
        <w:tc>
          <w:tcPr>
            <w:tcW w:type="dxa" w:w="2880"/>
          </w:tcPr>
          <w:p>
            <w:r>
              <w:t>Monthly</w:t>
            </w:r>
          </w:p>
        </w:tc>
        <w:tc>
          <w:tcPr>
            <w:tcW w:type="dxa" w:w="2880"/>
          </w:tcPr>
          <w:p>
            <w:r>
              <w:t>Executive Sponsor</w:t>
            </w:r>
          </w:p>
        </w:tc>
      </w:tr>
      <w:tr>
        <w:tc>
          <w:tcPr>
            <w:tcW w:type="dxa" w:w="2880"/>
          </w:tcPr>
          <w:p>
            <w:r>
              <w:t>SSP Review</w:t>
            </w:r>
          </w:p>
        </w:tc>
        <w:tc>
          <w:tcPr>
            <w:tcW w:type="dxa" w:w="2880"/>
          </w:tcPr>
          <w:p>
            <w:r>
              <w:t>Quarterly</w:t>
            </w:r>
          </w:p>
        </w:tc>
        <w:tc>
          <w:tcPr>
            <w:tcW w:type="dxa" w:w="2880"/>
          </w:tcPr>
          <w:p>
            <w:r>
              <w:t>IT/MSP</w:t>
            </w:r>
          </w:p>
        </w:tc>
      </w:tr>
      <w:tr>
        <w:tc>
          <w:tcPr>
            <w:tcW w:type="dxa" w:w="2880"/>
          </w:tcPr>
          <w:p>
            <w:r>
              <w:t>Policy Review</w:t>
            </w:r>
          </w:p>
        </w:tc>
        <w:tc>
          <w:tcPr>
            <w:tcW w:type="dxa" w:w="2880"/>
          </w:tcPr>
          <w:p>
            <w:r>
              <w:t>Annually</w:t>
            </w:r>
          </w:p>
        </w:tc>
        <w:tc>
          <w:tcPr>
            <w:tcW w:type="dxa" w:w="2880"/>
          </w:tcPr>
          <w:p>
            <w:r>
              <w:t>Executive Sponsor</w:t>
            </w:r>
          </w:p>
        </w:tc>
      </w:tr>
      <w:tr>
        <w:tc>
          <w:tcPr>
            <w:tcW w:type="dxa" w:w="2880"/>
          </w:tcPr>
          <w:p>
            <w:r>
              <w:t>Charter Review</w:t>
            </w:r>
          </w:p>
        </w:tc>
        <w:tc>
          <w:tcPr>
            <w:tcW w:type="dxa" w:w="2880"/>
          </w:tcPr>
          <w:p>
            <w:r>
              <w:t>Annually</w:t>
            </w:r>
          </w:p>
        </w:tc>
        <w:tc>
          <w:tcPr>
            <w:tcW w:type="dxa" w:w="2880"/>
          </w:tcPr>
          <w:p>
            <w:r>
              <w:t>Executive Sponsor</w:t>
            </w:r>
          </w:p>
        </w:tc>
      </w:tr>
    </w:tbl>
    <w:p>
      <w:pPr>
        <w:pStyle w:val="Heading1"/>
      </w:pPr>
      <w:r>
        <w:t>Small Business Adaptation</w:t>
      </w:r>
    </w:p>
    <w:p>
      <w:r>
        <w:t>In many SMBs, one person performs multiple governance roles. The objective is clear accountability, not organizational complexity.</w:t>
      </w:r>
    </w:p>
    <w:p>
      <w:r>
        <w:rPr>
          <w:b/>
        </w:rPr>
        <w:t xml:space="preserve">💡 Tip: </w:t>
      </w:r>
      <w:r>
        <w:t>Document role responsibilities rather than job titles so assignments remain valid as personnel change.</w:t>
      </w:r>
    </w:p>
    <w:p>
      <w:r>
        <w:rPr>
          <w:b/>
        </w:rPr>
        <w:t xml:space="preserve">🔗 Related Resources: </w:t>
      </w:r>
      <w:r>
        <w:t>F-001 Master Asset Register • F-002 Unified System Security Plan • F-003 GRC Program Charter • G-002 Monthly GRC Heartbeat™ Checklist</w:t>
      </w:r>
    </w:p>
    <w:p>
      <w:pPr>
        <w:pStyle w:val="Heading1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Pragmatic GRC™</w:t>
            </w:r>
          </w:p>
        </w:tc>
        <w:tc>
          <w:tcPr>
            <w:tcW w:type="dxa" w:w="2160"/>
          </w:tcPr>
          <w:p>
            <w:r>
              <w:t>Initial publication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